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lang w:eastAsia="zh-CN"/>
        </w:rPr>
      </w:pPr>
    </w:p>
    <w:p>
      <w:pPr>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内江师范学院第十三届科技活动节</w:t>
      </w:r>
    </w:p>
    <w:p>
      <w:pPr>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自然科学类学术论文大赛初审、复审合格名单</w:t>
      </w:r>
    </w:p>
    <w:p>
      <w:pPr>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公</w:t>
      </w:r>
      <w:r>
        <w:rPr>
          <w:rFonts w:hint="eastAsia" w:ascii="黑体" w:hAnsi="黑体" w:eastAsia="黑体" w:cs="黑体"/>
          <w:b/>
          <w:bCs/>
          <w:sz w:val="44"/>
          <w:szCs w:val="44"/>
          <w:lang w:val="en-US" w:eastAsia="zh-CN"/>
        </w:rPr>
        <w:t xml:space="preserve">   </w:t>
      </w:r>
      <w:r>
        <w:rPr>
          <w:rFonts w:hint="eastAsia" w:ascii="黑体" w:hAnsi="黑体" w:eastAsia="黑体" w:cs="黑体"/>
          <w:b/>
          <w:bCs/>
          <w:sz w:val="44"/>
          <w:szCs w:val="44"/>
          <w:lang w:eastAsia="zh-CN"/>
        </w:rPr>
        <w:t>示</w:t>
      </w:r>
    </w:p>
    <w:p>
      <w:pPr>
        <w:keepNext w:val="0"/>
        <w:keepLines w:val="0"/>
        <w:pageBreakBefore w:val="0"/>
        <w:widowControl w:val="0"/>
        <w:kinsoku/>
        <w:wordWrap/>
        <w:overflowPunct/>
        <w:topLinePunct w:val="0"/>
        <w:autoSpaceDE/>
        <w:autoSpaceDN/>
        <w:bidi w:val="0"/>
        <w:adjustRightInd/>
        <w:snapToGrid/>
        <w:spacing w:line="240" w:lineRule="auto"/>
        <w:ind w:left="420" w:leftChars="200" w:right="0" w:rightChars="0" w:firstLine="420" w:firstLineChars="150"/>
        <w:jc w:val="left"/>
        <w:textAlignment w:val="auto"/>
        <w:outlineLvl w:val="9"/>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lang w:eastAsia="zh-CN"/>
        </w:rPr>
        <w:t>本着公平、公开、公正的原则，经过初审（论文格式）和复审（重复率检测），现将内江师范学院第十三届科技活动节自然科学类学术论文大赛进入专业评审阶段的名单公布如下：</w:t>
      </w:r>
    </w:p>
    <w:tbl>
      <w:tblPr>
        <w:tblStyle w:val="3"/>
        <w:tblW w:w="907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45"/>
        <w:gridCol w:w="1068"/>
        <w:gridCol w:w="1125"/>
        <w:gridCol w:w="5388"/>
        <w:gridCol w:w="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第一作者</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学院</w:t>
            </w: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作品名称</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重复率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向明语</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物电学院</w:t>
            </w: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《圆形波导主模传输特性》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刘多强</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《基于三端线性集成稳压器的多用途电源设计》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14.50%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孙小雨</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外国语学院</w:t>
            </w: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《超市服务员劳动保护意识现状调查及分析》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曾  巧</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《四川中小城镇发展中的环境问题及环保意识》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25.30%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张功权</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数信学院</w:t>
            </w: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证明函数极限方法总结》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官丽宁</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《论”全球变暖与人类活动的关系“》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  洁</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《埃博拉病毒传染趋势模型研究》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  锐</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《基于力学知识下系泊系统设计问题的研究》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游建珍</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《基于能源控制的城市工业协调发展的研究》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翁永花</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《函数极限的求法》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王先义</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《向量教学存在的问题与对策》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赵倩倩</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《高考数学圆锥曲线离心率问题解析》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郑秀平</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《“互联网”时代的出租车资源配置》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肖  婷</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零点存在问题与不等式恒成立》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肖其燕</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《基于bp神经网络混凝投药的控制》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贺建君</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《钢构件排样问题》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侯婷婷</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《碎纸片的拼接复原分析》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  灵</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《高考数学中圆锥曲线问题的解题策略研究》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李思沅</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《个性化创意平板折叠桌设计与加工》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  源</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《基于三参数区间数的topsis多属性决策方法》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沈淑慧</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《“互联网+”时代的出租车资源配置》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聂福容</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《数学归纳法的应用》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  科</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《论我国部分地区农业集约化生产的规模与效益的数理分析》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陈香君</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《关于中小学数学教学衔接问题的探讨》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10.60%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李宗檐</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《太阳影子的定位研究》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  杨</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《游园满意度与酒店住房预定预测问题的研究》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李建英</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《基于图像处理技术的道路缺陷的识别》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17.70%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叶  梅</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《太阳影子定位》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18.30%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李约翰</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《初中数学学案使用现状的调查研究》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19.20%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  垒</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初中学生对函数情况的调查研究》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19.60%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刘会萍</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《论反比例函数及反函数在中学的实践应用》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20.90%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罗丽文</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《“一题多解”和“一题多变”在培养学生思维能力的应用》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22.80%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乔  游</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《基于向量距离算法的城市商圈建设》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23.70%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  盟</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《道路缺陷的自动识别》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24.90%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  琪</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《钢构件的优化派排料及其应用》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27.60%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  婷</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《有关抛物线性质的探究及应用》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eastAsia" w:ascii="Times New Roman" w:hAnsi="Times New Roman" w:eastAsia="宋体" w:cs="Times New Roman"/>
                <w:i w:val="0"/>
                <w:color w:val="333333"/>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赵田田</w:t>
            </w:r>
          </w:p>
        </w:tc>
        <w:tc>
          <w:tcPr>
            <w:tcW w:w="1125"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生科学院</w:t>
            </w: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宽体沙鳅、中华沙鳅同工酶比较研究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罗昭凤</w:t>
            </w:r>
          </w:p>
        </w:tc>
        <w:tc>
          <w:tcPr>
            <w:tcW w:w="1125"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《一种细菌性疾病引起的中华沙鳅消化道及呼吸系统的组织病理学研究 》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  洁</w:t>
            </w:r>
          </w:p>
        </w:tc>
        <w:tc>
          <w:tcPr>
            <w:tcW w:w="1125"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《不同年生铁皮石斛抗氧化酶活性比较研究 》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黄先全</w:t>
            </w:r>
          </w:p>
        </w:tc>
        <w:tc>
          <w:tcPr>
            <w:tcW w:w="1125"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《三种沙鳅幼鱼生长比较研究 》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但菊花</w:t>
            </w:r>
          </w:p>
        </w:tc>
        <w:tc>
          <w:tcPr>
            <w:tcW w:w="1125"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《宽体沙鳅线粒体基因组特征和系统发育分析》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胡章薇</w:t>
            </w:r>
          </w:p>
        </w:tc>
        <w:tc>
          <w:tcPr>
            <w:tcW w:w="1125"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《铁皮石斛原球茎无激素培养研究》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  艳</w:t>
            </w:r>
          </w:p>
        </w:tc>
        <w:tc>
          <w:tcPr>
            <w:tcW w:w="1125"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《乌鳢三倍体诱导及生长研究 》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符  鹏</w:t>
            </w:r>
          </w:p>
        </w:tc>
        <w:tc>
          <w:tcPr>
            <w:tcW w:w="1125"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《白乌鳢胚胎及胚后发育研究》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蒲宗旺</w:t>
            </w:r>
          </w:p>
        </w:tc>
        <w:tc>
          <w:tcPr>
            <w:tcW w:w="1125"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《台湾泥鳅含肉率及肌肉营养成分分析与评价》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11.60%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李思雨</w:t>
            </w:r>
          </w:p>
        </w:tc>
        <w:tc>
          <w:tcPr>
            <w:tcW w:w="1125"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《不同调水剂调水效果的筛选》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14.20%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陈红萍</w:t>
            </w:r>
          </w:p>
        </w:tc>
        <w:tc>
          <w:tcPr>
            <w:tcW w:w="1125"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《人工养殖条件下二、三、四龄宽体沙鳅肌肉营养成分分析》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23.60%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48</w:t>
            </w:r>
          </w:p>
        </w:tc>
        <w:tc>
          <w:tcPr>
            <w:tcW w:w="1068"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张盛乔</w:t>
            </w:r>
          </w:p>
        </w:tc>
        <w:tc>
          <w:tcPr>
            <w:tcW w:w="1125" w:type="dxa"/>
            <w:vMerge w:val="continue"/>
            <w:tcBorders>
              <w:left w:val="single" w:color="000000" w:sz="4" w:space="0"/>
              <w:bottom w:val="single" w:color="000000" w:sz="4" w:space="0"/>
              <w:right w:val="single" w:color="000000" w:sz="4" w:space="0"/>
            </w:tcBorders>
            <w:shd w:val="clear" w:color="auto" w:fill="FFFFFF"/>
            <w:textDirection w:val="lrTb"/>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r>
              <w:rPr>
                <w:szCs w:val="21"/>
              </w:rPr>
              <w:t>乌鳢</w:t>
            </w:r>
            <w:r>
              <w:rPr>
                <w:rFonts w:hint="eastAsia"/>
                <w:szCs w:val="21"/>
              </w:rPr>
              <w:t>β-actin基因的克隆及表达分析</w:t>
            </w:r>
            <w:r>
              <w:rPr>
                <w:rFonts w:hint="eastAsia" w:ascii="宋体" w:hAnsi="宋体" w:eastAsia="宋体" w:cs="宋体"/>
                <w:i w:val="0"/>
                <w:color w:val="000000"/>
                <w:kern w:val="0"/>
                <w:sz w:val="22"/>
                <w:szCs w:val="22"/>
                <w:u w:val="none"/>
                <w:lang w:val="en-US" w:eastAsia="zh-CN" w:bidi="ar"/>
              </w:rPr>
              <w:t>》</w:t>
            </w:r>
          </w:p>
        </w:tc>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kern w:val="0"/>
                <w:sz w:val="18"/>
                <w:szCs w:val="18"/>
                <w:u w:val="none"/>
                <w:lang w:val="en-US" w:eastAsia="zh-CN" w:bidi="ar"/>
              </w:rPr>
            </w:pPr>
            <w:r>
              <w:rPr>
                <w:rFonts w:hint="eastAsia" w:ascii="Times New Roman" w:hAnsi="Times New Roman" w:eastAsia="宋体" w:cs="Times New Roman"/>
                <w:i w:val="0"/>
                <w:color w:val="333333"/>
                <w:kern w:val="0"/>
                <w:sz w:val="18"/>
                <w:szCs w:val="18"/>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  锟</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美术学院</w:t>
            </w: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《关于人机交互的应用》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12.10%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  宇</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教科学院</w:t>
            </w: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《病理心理学下的抑郁》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朱  兵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建工学院</w:t>
            </w: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《骨料级配优化对混凝土凝胶材料用量的影响》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文敏玥</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化工学院</w:t>
            </w: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《改性壳聚糖复配缓蚀剂》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郭镕甄</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《柠檬茶制作工艺的研究》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杜京城</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《TEMPO氧化甲壳素对亚甲基蓝的吸附性能研究》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吕阳丽</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《玉米秸秆对重金属Cu（II）离子的吸附性能》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赵莲欢</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《小麦秸秆对铜离子的吸附性能》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eastAsia" w:ascii="Times New Roman" w:hAnsi="Times New Roman" w:eastAsia="宋体" w:cs="Times New Roman"/>
                <w:i w:val="0"/>
                <w:color w:val="333333"/>
                <w:kern w:val="0"/>
                <w:sz w:val="18"/>
                <w:szCs w:val="18"/>
                <w:u w:val="none"/>
                <w:lang w:val="en-US" w:eastAsia="zh-CN" w:bidi="ar"/>
              </w:rPr>
              <w:t>30%</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  丹</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地资学院</w:t>
            </w: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《内江师范学院校园植被配置浅析》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  静</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《内江市城乡结合部发展展望》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  奎</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《基于GPS的测绘实训基地首级控制网建立》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黄汉勇</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《基于投影寻踪模型的四川省农民收入质量分析》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潘莹莹 </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《浅析泸州宜宾自贡三市新农村建设》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  碟</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农村秸秆资源化利用现状调查分析——以川中丘陵区内江市为例》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  敏</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《南充市1951-2000年间气温降水变化特征与突变分析》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邓宏伟</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《栾川县泥石流分布特征及年水量灰色预测》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邓  棋</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四川省城市群空间结构演变特征分析》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龙云飞</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《农村土壤面源污染情况分析-以近20年发表文献为例》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黄玺玮</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《基于随机森林的内江市降水量中长期预测》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12.10%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蒋良珍</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《内江市农户秸秆利用行为分析——以市中区为例》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13.20%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覃智莲</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《内江市空气质量空间自相关分析》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14.10%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何春梅</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《近35年武汉市日照时数变化特征及其趋势预测》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14.30%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冯梦茹</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《内江市新城区社区公共配套设施现状研究》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曹嫣然</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《基于Mann—Kendall法的松潘县气候特征分析》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14.50%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赖月群</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《基于OLI影像的土地利用现状研究——以内江市市中区为例》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16.50%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何治逢</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《内江市市中区交通拥堵现状分析》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20.50%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  昕</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《甜城的兴起与没落》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21.90%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赵美龄</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5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《基于GIS的高校景观稳定性分析--以内江师范学院为例》 </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28.20%</w:t>
            </w:r>
          </w:p>
        </w:tc>
      </w:tr>
    </w:tbl>
    <w:p>
      <w:pPr>
        <w:jc w:val="center"/>
        <w:rPr>
          <w:rFonts w:hint="eastAsia" w:ascii="宋体" w:hAnsi="宋体" w:eastAsia="宋体" w:cs="宋体"/>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840" w:firstLineChars="300"/>
        <w:jc w:val="left"/>
        <w:textAlignment w:val="auto"/>
        <w:outlineLvl w:val="9"/>
        <w:rPr>
          <w:rFonts w:hint="eastAsia" w:ascii="宋体" w:hAnsi="宋体" w:eastAsia="宋体" w:cs="宋体"/>
          <w:b w:val="0"/>
          <w:bCs w:val="0"/>
          <w:sz w:val="28"/>
          <w:szCs w:val="28"/>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4591050</wp:posOffset>
                </wp:positionH>
                <wp:positionV relativeFrom="paragraph">
                  <wp:posOffset>2159635</wp:posOffset>
                </wp:positionV>
                <wp:extent cx="2267585" cy="914400"/>
                <wp:effectExtent l="0" t="0" r="0" b="0"/>
                <wp:wrapNone/>
                <wp:docPr id="1" name="文本框 1"/>
                <wp:cNvGraphicFramePr/>
                <a:graphic xmlns:a="http://schemas.openxmlformats.org/drawingml/2006/main">
                  <a:graphicData uri="http://schemas.microsoft.com/office/word/2010/wordprocessingShape">
                    <wps:wsp>
                      <wps:cNvSpPr txBox="1"/>
                      <wps:spPr>
                        <a:xfrm>
                          <a:off x="6252210" y="2212340"/>
                          <a:ext cx="2267585" cy="914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8"/>
                                <w:szCs w:val="28"/>
                                <w:lang w:eastAsia="zh-CN"/>
                              </w:rPr>
                            </w:pPr>
                            <w:r>
                              <w:rPr>
                                <w:rFonts w:hint="eastAsia"/>
                                <w:sz w:val="28"/>
                                <w:szCs w:val="28"/>
                                <w:lang w:eastAsia="zh-CN"/>
                              </w:rPr>
                              <w:t>地理与资源科学学院</w:t>
                            </w:r>
                          </w:p>
                          <w:p>
                            <w:pPr>
                              <w:jc w:val="center"/>
                              <w:rPr>
                                <w:rFonts w:hint="eastAsia"/>
                                <w:sz w:val="28"/>
                                <w:szCs w:val="28"/>
                                <w:lang w:val="en-US" w:eastAsia="zh-CN"/>
                              </w:rPr>
                            </w:pPr>
                            <w:r>
                              <w:rPr>
                                <w:rFonts w:hint="eastAsia"/>
                                <w:sz w:val="28"/>
                                <w:szCs w:val="28"/>
                                <w:lang w:val="en-US" w:eastAsia="zh-CN"/>
                              </w:rPr>
                              <w:t>2016年11月14日</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61.5pt;margin-top:170.05pt;height:72pt;width:178.55pt;z-index:251658240;mso-width-relative:page;mso-height-relative:page;" filled="f" stroked="f" coordsize="21600,21600" o:gfxdata="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YT3fe1wAAAAwBAAAPAAAAAAAAAAEAIAAAACIAAABkcnMvZG93bnJldi54bWxQSwEC&#10;FAAUAAAACACHTuJAe8gT/y4CAAAwBAAADgAAAAAAAAABACAAAAAmAQAAZHJzL2Uyb0RvYy54bWxQ&#10;SwUGAAAAAAYABgBZAQAAxgUAAAAA&#10;">
                <v:fill on="f" focussize="0,0"/>
                <v:stroke on="f" weight="0.5pt"/>
                <v:imagedata o:title=""/>
                <o:lock v:ext="edit" aspectratio="f"/>
                <v:textbox style="mso-fit-shape-to-text:t;">
                  <w:txbxContent>
                    <w:p>
                      <w:pPr>
                        <w:jc w:val="center"/>
                        <w:rPr>
                          <w:rFonts w:hint="eastAsia"/>
                          <w:sz w:val="28"/>
                          <w:szCs w:val="28"/>
                          <w:lang w:eastAsia="zh-CN"/>
                        </w:rPr>
                      </w:pPr>
                      <w:r>
                        <w:rPr>
                          <w:rFonts w:hint="eastAsia"/>
                          <w:sz w:val="28"/>
                          <w:szCs w:val="28"/>
                          <w:lang w:eastAsia="zh-CN"/>
                        </w:rPr>
                        <w:t>地理与资源科学学院</w:t>
                      </w:r>
                    </w:p>
                    <w:p>
                      <w:pPr>
                        <w:jc w:val="center"/>
                        <w:rPr>
                          <w:rFonts w:hint="eastAsia"/>
                          <w:sz w:val="28"/>
                          <w:szCs w:val="28"/>
                          <w:lang w:val="en-US" w:eastAsia="zh-CN"/>
                        </w:rPr>
                      </w:pPr>
                      <w:r>
                        <w:rPr>
                          <w:rFonts w:hint="eastAsia"/>
                          <w:sz w:val="28"/>
                          <w:szCs w:val="28"/>
                          <w:lang w:val="en-US" w:eastAsia="zh-CN"/>
                        </w:rPr>
                        <w:t>2016年11月14日</w:t>
                      </w:r>
                    </w:p>
                  </w:txbxContent>
                </v:textbox>
              </v:shape>
            </w:pict>
          </mc:Fallback>
        </mc:AlternateContent>
      </w:r>
      <w:r>
        <w:rPr>
          <w:rFonts w:hint="eastAsia" w:ascii="宋体" w:hAnsi="宋体" w:eastAsia="宋体" w:cs="宋体"/>
          <w:b w:val="0"/>
          <w:bCs w:val="0"/>
          <w:sz w:val="28"/>
          <w:szCs w:val="28"/>
          <w:lang w:eastAsia="zh-CN"/>
        </w:rPr>
        <w:t>如对以上结果有异议，请于</w:t>
      </w:r>
      <w:r>
        <w:rPr>
          <w:rFonts w:hint="eastAsia" w:ascii="宋体" w:hAnsi="宋体" w:eastAsia="宋体" w:cs="宋体"/>
          <w:b w:val="0"/>
          <w:bCs w:val="0"/>
          <w:sz w:val="28"/>
          <w:szCs w:val="28"/>
          <w:lang w:val="en-US" w:eastAsia="zh-CN"/>
        </w:rPr>
        <w:t>11月18日17:00以前向地资学院学工办反映。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840" w:firstLineChars="300"/>
        <w:jc w:val="left"/>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联系电话：2340887</w:t>
      </w:r>
    </w:p>
    <w:sectPr>
      <w:pgSz w:w="11850" w:h="16783"/>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Microsoft Himalaya">
    <w:panose1 w:val="01010100010101010101"/>
    <w:charset w:val="00"/>
    <w:family w:val="auto"/>
    <w:pitch w:val="default"/>
    <w:sig w:usb0="80000003" w:usb1="00010000" w:usb2="00000040" w:usb3="00000000" w:csb0="00000001" w:csb1="00000000"/>
  </w:font>
  <w:font w:name="微软雅黑">
    <w:panose1 w:val="020B0503020204020204"/>
    <w:charset w:val="86"/>
    <w:family w:val="auto"/>
    <w:pitch w:val="default"/>
    <w:sig w:usb0="80000287" w:usb1="280F3C52" w:usb2="00000016" w:usb3="00000000" w:csb0="0004001F" w:csb1="00000000"/>
  </w:font>
  <w:font w:name="DFKai-SB">
    <w:panose1 w:val="03000509000000000000"/>
    <w:charset w:val="88"/>
    <w:family w:val="auto"/>
    <w:pitch w:val="default"/>
    <w:sig w:usb0="00000003" w:usb1="082E0000" w:usb2="00000016" w:usb3="00000000" w:csb0="00100001" w:csb1="00000000"/>
  </w:font>
  <w:font w:name="Yu Mincho Light">
    <w:altName w:val="MS PMincho"/>
    <w:panose1 w:val="02020300000000000000"/>
    <w:charset w:val="80"/>
    <w:family w:val="auto"/>
    <w:pitch w:val="default"/>
    <w:sig w:usb0="00000000" w:usb1="00000000" w:usb2="00000012" w:usb3="00000000" w:csb0="2002009F"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AIGDT">
    <w:altName w:val="Segoe Print"/>
    <w:panose1 w:val="00000400000000000000"/>
    <w:charset w:val="00"/>
    <w:family w:val="auto"/>
    <w:pitch w:val="default"/>
    <w:sig w:usb0="00000000" w:usb1="00000000" w:usb2="00000000" w:usb3="00000000" w:csb0="00000000" w:csb1="00000000"/>
  </w:font>
  <w:font w:name="Algerian">
    <w:panose1 w:val="04020705040A02060702"/>
    <w:charset w:val="00"/>
    <w:family w:val="auto"/>
    <w:pitch w:val="default"/>
    <w:sig w:usb0="00000003" w:usb1="00000000" w:usb2="00000000" w:usb3="00000000" w:csb0="20000001" w:csb1="00000000"/>
  </w:font>
  <w:font w:name="Andalus">
    <w:panose1 w:val="02020603050405020304"/>
    <w:charset w:val="00"/>
    <w:family w:val="auto"/>
    <w:pitch w:val="default"/>
    <w:sig w:usb0="00002003" w:usb1="80000000" w:usb2="00000008" w:usb3="00000000" w:csb0="00000041" w:csb1="2008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BankGothic Md BT">
    <w:altName w:val="Segoe Print"/>
    <w:panose1 w:val="020B0807020203060204"/>
    <w:charset w:val="00"/>
    <w:family w:val="auto"/>
    <w:pitch w:val="default"/>
    <w:sig w:usb0="00000000" w:usb1="00000000" w:usb2="00000000" w:usb3="00000000" w:csb0="00000000" w:csb1="00000000"/>
  </w:font>
  <w:font w:name="BankGothic Lt BT">
    <w:altName w:val="Segoe Print"/>
    <w:panose1 w:val="020B0607020203060204"/>
    <w:charset w:val="00"/>
    <w:family w:val="auto"/>
    <w:pitch w:val="default"/>
    <w:sig w:usb0="00000000" w:usb1="00000000" w:usb2="00000000" w:usb3="00000000" w:csb0="00000000" w:csb1="00000000"/>
  </w:font>
  <w:font w:name="Baiduan Number">
    <w:altName w:val="Malgun Gothic"/>
    <w:panose1 w:val="020B0203020202020204"/>
    <w:charset w:val="00"/>
    <w:family w:val="auto"/>
    <w:pitch w:val="default"/>
    <w:sig w:usb0="00000000" w:usb1="00000000" w:usb2="00000000" w:usb3="00000000" w:csb0="2000009B" w:csb1="00000000"/>
  </w:font>
  <w:font w:name="Arial Rounded MT Bold">
    <w:panose1 w:val="020F0704030504030204"/>
    <w:charset w:val="00"/>
    <w:family w:val="auto"/>
    <w:pitch w:val="default"/>
    <w:sig w:usb0="00000003" w:usb1="00000000" w:usb2="00000000" w:usb3="00000000" w:csb0="20000001" w:csb1="00000000"/>
  </w:font>
  <w:font w:name="Arial Narrow">
    <w:panose1 w:val="020B0606020202030204"/>
    <w:charset w:val="00"/>
    <w:family w:val="auto"/>
    <w:pitch w:val="default"/>
    <w:sig w:usb0="00000287" w:usb1="00000800" w:usb2="00000000" w:usb3="00000000" w:csb0="2000009F" w:csb1="DFD70000"/>
  </w:font>
  <w:font w:name="Baskerville Old Face">
    <w:panose1 w:val="020206020805050203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Bell MT">
    <w:panose1 w:val="02020503060305020303"/>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Britannic Bold">
    <w:panose1 w:val="020B0903060703020204"/>
    <w:charset w:val="00"/>
    <w:family w:val="auto"/>
    <w:pitch w:val="default"/>
    <w:sig w:usb0="00000003"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Broadway">
    <w:panose1 w:val="04040905080B02020502"/>
    <w:charset w:val="00"/>
    <w:family w:val="auto"/>
    <w:pitch w:val="default"/>
    <w:sig w:usb0="00000003" w:usb1="00000000" w:usb2="00000000" w:usb3="00000000" w:csb0="20000001" w:csb1="00000000"/>
  </w:font>
  <w:font w:name="Bradley Hand ITC">
    <w:panose1 w:val="03070402050302030203"/>
    <w:charset w:val="00"/>
    <w:family w:val="auto"/>
    <w:pitch w:val="default"/>
    <w:sig w:usb0="00000003" w:usb1="00000000" w:usb2="00000000" w:usb3="00000000" w:csb0="20000001" w:csb1="00000000"/>
  </w:font>
  <w:font w:name="Bookman Old Style">
    <w:panose1 w:val="02050604050505020204"/>
    <w:charset w:val="00"/>
    <w:family w:val="auto"/>
    <w:pitch w:val="default"/>
    <w:sig w:usb0="00000287" w:usb1="00000000" w:usb2="00000000" w:usb3="00000000" w:csb0="2000009F" w:csb1="DFD70000"/>
  </w:font>
  <w:font w:name="Book Antiqua">
    <w:panose1 w:val="02040602050305030304"/>
    <w:charset w:val="00"/>
    <w:family w:val="auto"/>
    <w:pitch w:val="default"/>
    <w:sig w:usb0="00000287" w:usb1="000000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ingLiU_HKSCS-ExtB">
    <w:panose1 w:val="02020500000000000000"/>
    <w:charset w:val="88"/>
    <w:family w:val="auto"/>
    <w:pitch w:val="default"/>
    <w:sig w:usb0="8000002F" w:usb1="02000008" w:usb2="00000000" w:usb3="00000000" w:csb0="00100001" w:csb1="00000000"/>
  </w:font>
  <w:font w:name="GungsuhChe">
    <w:panose1 w:val="02030609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隶书">
    <w:panose1 w:val="0201050906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TechnicLite">
    <w:altName w:val="Segoe Print"/>
    <w:panose1 w:val="00000400000000000000"/>
    <w:charset w:val="00"/>
    <w:family w:val="auto"/>
    <w:pitch w:val="default"/>
    <w:sig w:usb0="00000000" w:usb1="00000000" w:usb2="00000000" w:usb3="00000000" w:csb0="00000000" w:csb1="00000000"/>
  </w:font>
  <w:font w:name="Tempus Sans ITC">
    <w:panose1 w:val="04020404030D07020202"/>
    <w:charset w:val="00"/>
    <w:family w:val="auto"/>
    <w:pitch w:val="default"/>
    <w:sig w:usb0="00000003" w:usb1="00000000" w:usb2="00000000" w:usb3="00000000" w:csb0="20000001" w:csb1="00000000"/>
  </w:font>
  <w:font w:name="Traditional Arabic">
    <w:panose1 w:val="02020603050405020304"/>
    <w:charset w:val="00"/>
    <w:family w:val="auto"/>
    <w:pitch w:val="default"/>
    <w:sig w:usb0="00006003" w:usb1="80000000" w:usb2="00000008" w:usb3="00000000" w:csb0="00000041" w:csb1="20080000"/>
  </w:font>
  <w:font w:name="Trebuchet MS">
    <w:panose1 w:val="020B0603020202020204"/>
    <w:charset w:val="00"/>
    <w:family w:val="auto"/>
    <w:pitch w:val="default"/>
    <w:sig w:usb0="00000287" w:usb1="00000000" w:usb2="00000000" w:usb3="00000000" w:csb0="2000009F" w:csb1="00000000"/>
  </w:font>
  <w:font w:name="Gabriola">
    <w:panose1 w:val="04040605051002020D02"/>
    <w:charset w:val="00"/>
    <w:family w:val="auto"/>
    <w:pitch w:val="default"/>
    <w:sig w:usb0="E00002EF" w:usb1="5000204B" w:usb2="00000000" w:usb3="00000000" w:csb0="2000009F" w:csb1="00000000"/>
  </w:font>
  <w:font w:name="Yu Gothic Light">
    <w:altName w:val="Meiryo UI"/>
    <w:panose1 w:val="020B0300000000000000"/>
    <w:charset w:val="80"/>
    <w:family w:val="auto"/>
    <w:pitch w:val="default"/>
    <w:sig w:usb0="00000000" w:usb1="00000000" w:usb2="00000016" w:usb3="00000000" w:csb0="2002009F" w:csb1="00000000"/>
  </w:font>
  <w:font w:name="Segoe Print">
    <w:panose1 w:val="02000600000000000000"/>
    <w:charset w:val="00"/>
    <w:family w:val="auto"/>
    <w:pitch w:val="default"/>
    <w:sig w:usb0="0000028F" w:usb1="00000000" w:usb2="00000000" w:usb3="00000000" w:csb0="2000009F" w:csb1="47010000"/>
  </w:font>
  <w:font w:name="AcadEref">
    <w:altName w:val="Vrinda"/>
    <w:panose1 w:val="02000500000000020003"/>
    <w:charset w:val="00"/>
    <w:family w:val="auto"/>
    <w:pitch w:val="default"/>
    <w:sig w:usb0="00000000" w:usb1="00000000" w:usb2="00000000" w:usb3="00000000" w:csb0="00000001" w:csb1="00000000"/>
  </w:font>
  <w:font w:name="Mongolian Baiti">
    <w:panose1 w:val="03000500000000000000"/>
    <w:charset w:val="00"/>
    <w:family w:val="auto"/>
    <w:pitch w:val="default"/>
    <w:sig w:usb0="80000023" w:usb1="00000000" w:usb2="00020000" w:usb3="00000000" w:csb0="00000001" w:csb1="00000000"/>
  </w:font>
  <w:font w:name="MS PMincho">
    <w:panose1 w:val="020206000402050803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Meiryo UI">
    <w:panose1 w:val="020B0604030504040204"/>
    <w:charset w:val="80"/>
    <w:family w:val="auto"/>
    <w:pitch w:val="default"/>
    <w:sig w:usb0="E10102FF" w:usb1="EAC7FFFF" w:usb2="00010012" w:usb3="00000000" w:csb0="6002009F" w:csb1="DFD70000"/>
  </w:font>
  <w:font w:name="Vrinda">
    <w:panose1 w:val="020B0502040204020203"/>
    <w:charset w:val="00"/>
    <w:family w:val="auto"/>
    <w:pitch w:val="default"/>
    <w:sig w:usb0="00010003"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629DD"/>
    <w:rsid w:val="04DB6AB6"/>
    <w:rsid w:val="09AD48FB"/>
    <w:rsid w:val="2C9D3A89"/>
    <w:rsid w:val="3EA70ED0"/>
    <w:rsid w:val="4AC70B9D"/>
    <w:rsid w:val="50A82402"/>
    <w:rsid w:val="61E629DD"/>
    <w:rsid w:val="629D5478"/>
    <w:rsid w:val="676A47B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2016-11-10T08:52:00Z</dcterms:created>
  <dc:creator>Administrator</dc:creator>
  <cp:lastModifiedBy>Administrator</cp:lastModifiedBy>
  <dcterms:modified xsi:type="dcterms:W3CDTF">2016-11-14T04:14:53Z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